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AE" w:rsidRPr="00E57FB5" w:rsidRDefault="00E31DAE" w:rsidP="00E31DAE">
      <w:pPr>
        <w:rPr>
          <w:rFonts w:ascii="Calibri" w:hAnsi="Calibri"/>
          <w:b/>
        </w:rPr>
      </w:pPr>
      <w:r>
        <w:rPr>
          <w:rFonts w:ascii="Calibri" w:hAnsi="Calibri"/>
          <w:b/>
        </w:rPr>
        <w:t>C</w:t>
      </w:r>
      <w:r w:rsidRPr="00E57FB5">
        <w:rPr>
          <w:rFonts w:ascii="Calibri" w:hAnsi="Calibri"/>
          <w:b/>
        </w:rPr>
        <w:t>urriculum Alignment: Resources for Assessment</w:t>
      </w:r>
    </w:p>
    <w:p w:rsidR="00E31DAE" w:rsidRPr="00E57FB5" w:rsidRDefault="00E31DAE" w:rsidP="00E31DAE">
      <w:pPr>
        <w:rPr>
          <w:rFonts w:ascii="Calibri" w:hAnsi="Calibri"/>
        </w:rPr>
      </w:pPr>
      <w:r w:rsidRPr="00E57FB5">
        <w:rPr>
          <w:rFonts w:ascii="Calibri" w:hAnsi="Calibri"/>
        </w:rPr>
        <w:t>In which courses or activities is relevant information covered?</w:t>
      </w:r>
    </w:p>
    <w:p w:rsidR="00E31DAE" w:rsidRPr="00E57FB5" w:rsidRDefault="00E31DAE" w:rsidP="00E31DAE">
      <w:pPr>
        <w:rPr>
          <w:rFonts w:ascii="Calibri" w:hAnsi="Calibri"/>
        </w:rPr>
      </w:pPr>
      <w:r w:rsidRPr="00E57FB5">
        <w:rPr>
          <w:rFonts w:ascii="Calibri" w:hAnsi="Calibri"/>
        </w:rPr>
        <w:t>Which courses or activities provide student learning opportunities for the program learning outcome?</w:t>
      </w:r>
    </w:p>
    <w:p w:rsidR="00E31DAE" w:rsidRPr="007E7148" w:rsidRDefault="00E31DAE" w:rsidP="00E31DAE">
      <w:pPr>
        <w:rPr>
          <w:rFonts w:ascii="Calibri" w:hAnsi="Calibri"/>
        </w:rPr>
      </w:pPr>
      <w:r w:rsidRPr="007E7148">
        <w:rPr>
          <w:rFonts w:ascii="Calibri" w:hAnsi="Calibri"/>
        </w:rPr>
        <w:t>(</w:t>
      </w:r>
      <w:r>
        <w:rPr>
          <w:rFonts w:ascii="Calibri" w:hAnsi="Calibri"/>
        </w:rPr>
        <w:t>For each course i</w:t>
      </w:r>
      <w:r w:rsidRPr="007E7148">
        <w:rPr>
          <w:rFonts w:ascii="Calibri" w:hAnsi="Calibri"/>
        </w:rPr>
        <w:t>ndicate at which</w:t>
      </w:r>
      <w:r>
        <w:rPr>
          <w:rFonts w:ascii="Calibri" w:hAnsi="Calibri"/>
        </w:rPr>
        <w:t xml:space="preserve"> level the outcome is covered – Introduced (I), Developed (D) and Mastery (M).)</w:t>
      </w:r>
    </w:p>
    <w:p w:rsidR="00E31DAE" w:rsidRPr="00E57FB5" w:rsidRDefault="00E31DAE" w:rsidP="00E31DAE">
      <w:pPr>
        <w:rPr>
          <w:rFonts w:ascii="Calibri" w:hAnsi="Calibri"/>
          <w:sz w:val="20"/>
          <w:szCs w:val="20"/>
        </w:rPr>
      </w:pPr>
      <w:r w:rsidRPr="00E57FB5">
        <w:rPr>
          <w:rFonts w:ascii="Calibri" w:hAnsi="Calibr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82"/>
        <w:gridCol w:w="682"/>
        <w:gridCol w:w="682"/>
        <w:gridCol w:w="682"/>
        <w:gridCol w:w="682"/>
      </w:tblGrid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Program Courses</w:t>
            </w:r>
          </w:p>
        </w:tc>
        <w:tc>
          <w:tcPr>
            <w:tcW w:w="948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PLO1</w:t>
            </w:r>
          </w:p>
          <w:p w:rsidR="00E31DAE" w:rsidRPr="00A9702F" w:rsidRDefault="00E31DAE" w:rsidP="008E2A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2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3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4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948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5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6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7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g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8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h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</w:t>
            </w:r>
            <w:r>
              <w:rPr>
                <w:rFonts w:ascii="Calibri" w:hAnsi="Calibri"/>
              </w:rPr>
              <w:t>9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948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PLO1</w:t>
            </w:r>
            <w:r>
              <w:rPr>
                <w:rFonts w:ascii="Calibri" w:hAnsi="Calibri"/>
              </w:rPr>
              <w:t>0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j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PLO1</w:t>
            </w:r>
            <w:r>
              <w:rPr>
                <w:rFonts w:ascii="Calibri" w:hAnsi="Calibri"/>
              </w:rPr>
              <w:t>1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k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PLO1</w:t>
            </w:r>
            <w:r>
              <w:rPr>
                <w:rFonts w:ascii="Calibri" w:hAnsi="Calibri"/>
              </w:rPr>
              <w:t>2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l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PLO1</w:t>
            </w:r>
            <w:r>
              <w:rPr>
                <w:rFonts w:ascii="Calibri" w:hAnsi="Calibri"/>
              </w:rPr>
              <w:t>3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m</w:t>
            </w:r>
          </w:p>
        </w:tc>
        <w:tc>
          <w:tcPr>
            <w:tcW w:w="949" w:type="dxa"/>
          </w:tcPr>
          <w:p w:rsidR="00E31DAE" w:rsidRDefault="00E31DAE" w:rsidP="008E2A48">
            <w:pPr>
              <w:jc w:val="center"/>
              <w:rPr>
                <w:rFonts w:ascii="Calibri" w:hAnsi="Calibri"/>
              </w:rPr>
            </w:pPr>
            <w:r w:rsidRPr="00AE1444">
              <w:rPr>
                <w:rFonts w:ascii="Calibri" w:hAnsi="Calibri"/>
              </w:rPr>
              <w:t>PLO1</w:t>
            </w:r>
            <w:r>
              <w:rPr>
                <w:rFonts w:ascii="Calibri" w:hAnsi="Calibri"/>
              </w:rPr>
              <w:t>4</w:t>
            </w:r>
          </w:p>
          <w:p w:rsidR="00E31DAE" w:rsidRDefault="00E31DAE" w:rsidP="008E2A48">
            <w:pPr>
              <w:jc w:val="center"/>
            </w:pPr>
            <w:r>
              <w:rPr>
                <w:rFonts w:ascii="Calibri" w:hAnsi="Calibri"/>
              </w:rPr>
              <w:t>n</w:t>
            </w: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 316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 317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 410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CE101/L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CE240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CE280/L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CE308/L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CE315/L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CE335/L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CE340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CE408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CE426/L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CE438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CE439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406C7A" w:rsidRDefault="00E31DAE" w:rsidP="008E2A48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406C7A">
              <w:rPr>
                <w:rFonts w:ascii="Calibri" w:hAnsi="Calibri"/>
                <w:color w:val="FF0000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CE460/L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31DAE" w:rsidRPr="00A9702F" w:rsidTr="008E2A48">
        <w:tc>
          <w:tcPr>
            <w:tcW w:w="1315" w:type="dxa"/>
          </w:tcPr>
          <w:p w:rsidR="00E31DAE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CE488A/L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E31DAE" w:rsidRPr="00A9702F" w:rsidTr="008E2A48">
        <w:tc>
          <w:tcPr>
            <w:tcW w:w="1315" w:type="dxa"/>
          </w:tcPr>
          <w:p w:rsidR="00E31DAE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CE488B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</w:tr>
      <w:tr w:rsidR="00E31DAE" w:rsidRPr="00A9702F" w:rsidTr="008E2A48">
        <w:tc>
          <w:tcPr>
            <w:tcW w:w="1315" w:type="dxa"/>
          </w:tcPr>
          <w:p w:rsidR="00E31DAE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CE526</w:t>
            </w: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949" w:type="dxa"/>
          </w:tcPr>
          <w:p w:rsidR="00E31DAE" w:rsidRPr="00A9702F" w:rsidRDefault="00E31DAE" w:rsidP="008E2A4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31DAE" w:rsidRPr="00E57FB5" w:rsidRDefault="00E31DAE" w:rsidP="00E31DAE">
      <w:pPr>
        <w:rPr>
          <w:rFonts w:ascii="Calibri" w:hAnsi="Calibri"/>
          <w:sz w:val="20"/>
          <w:szCs w:val="20"/>
        </w:rPr>
      </w:pPr>
    </w:p>
    <w:p w:rsidR="00E31DAE" w:rsidRDefault="00E31DAE" w:rsidP="00E31DAE">
      <w:pPr>
        <w:rPr>
          <w:rFonts w:ascii="Calibri" w:hAnsi="Calibri"/>
          <w:sz w:val="20"/>
          <w:szCs w:val="20"/>
        </w:rPr>
      </w:pPr>
    </w:p>
    <w:p w:rsidR="00E31DAE" w:rsidRPr="00E57FB5" w:rsidRDefault="00E31DAE" w:rsidP="00E31DAE">
      <w:pPr>
        <w:jc w:val="center"/>
        <w:rPr>
          <w:rFonts w:ascii="Calibri" w:hAnsi="Calibri"/>
          <w:sz w:val="20"/>
          <w:szCs w:val="20"/>
        </w:rPr>
      </w:pPr>
    </w:p>
    <w:p w:rsidR="00E31DAE" w:rsidRDefault="00E31DAE" w:rsidP="00E31DAE">
      <w:pPr>
        <w:rPr>
          <w:sz w:val="22"/>
        </w:rPr>
      </w:pPr>
      <w:bookmarkStart w:id="0" w:name="_GoBack"/>
      <w:bookmarkEnd w:id="0"/>
      <w:r>
        <w:rPr>
          <w:sz w:val="22"/>
        </w:rPr>
        <w:t>Graduates of Civil Engineering shall have:</w:t>
      </w:r>
    </w:p>
    <w:p w:rsidR="00E31DAE" w:rsidRPr="00652585" w:rsidRDefault="00E31DAE" w:rsidP="00E31DAE">
      <w:pPr>
        <w:pStyle w:val="BodyTextIndent"/>
        <w:numPr>
          <w:ilvl w:val="0"/>
          <w:numId w:val="1"/>
        </w:numPr>
        <w:spacing w:after="0"/>
        <w:rPr>
          <w:rFonts w:eastAsia="MS Mincho"/>
          <w:sz w:val="24"/>
        </w:rPr>
      </w:pPr>
      <w:r w:rsidRPr="00652585">
        <w:rPr>
          <w:rFonts w:eastAsia="MS Mincho"/>
          <w:sz w:val="24"/>
        </w:rPr>
        <w:t>an ability to apply knowledge of mathematics, science, and engineering</w:t>
      </w:r>
    </w:p>
    <w:p w:rsidR="00E31DAE" w:rsidRPr="00652585" w:rsidRDefault="00E31DAE" w:rsidP="00E31DAE">
      <w:pPr>
        <w:pStyle w:val="BodyTextIndent"/>
        <w:numPr>
          <w:ilvl w:val="0"/>
          <w:numId w:val="1"/>
        </w:numPr>
        <w:spacing w:after="0"/>
        <w:rPr>
          <w:rFonts w:eastAsia="MS Mincho"/>
          <w:sz w:val="24"/>
        </w:rPr>
      </w:pPr>
      <w:r w:rsidRPr="00652585">
        <w:rPr>
          <w:rFonts w:eastAsia="MS Mincho"/>
          <w:sz w:val="24"/>
        </w:rPr>
        <w:t>an ability to design and conduct experiments, as well as to analyze and interpret data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t>an ability to design a system, component, or process to meet desired needs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t>an ability to function on multi-disciplinary teams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t>an ability to identify, formulate, and solve engineering problems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lastRenderedPageBreak/>
        <w:t>an understanding of professional and ethical responsibilities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t>an ability to communicate effectively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tabs>
          <w:tab w:val="left" w:pos="720"/>
        </w:tabs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t>the broad education necessary to understand the impact of engineering solutions in a global and societal context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t>a recognition of the need for, and an ability to engage in life-long learning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r w:rsidRPr="00652585">
        <w:rPr>
          <w:rFonts w:ascii="Times New Roman" w:eastAsia="MS Mincho" w:hAnsi="Times New Roman"/>
          <w:sz w:val="24"/>
        </w:rPr>
        <w:t>a knowledge of contemporary issues</w:t>
      </w:r>
    </w:p>
    <w:p w:rsidR="00E31DAE" w:rsidRPr="00652585" w:rsidRDefault="00E31DAE" w:rsidP="00E31DAE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</w:rPr>
      </w:pPr>
      <w:proofErr w:type="gramStart"/>
      <w:r w:rsidRPr="00652585">
        <w:rPr>
          <w:rFonts w:ascii="Times New Roman" w:eastAsia="MS Mincho" w:hAnsi="Times New Roman"/>
          <w:sz w:val="24"/>
        </w:rPr>
        <w:t>an</w:t>
      </w:r>
      <w:proofErr w:type="gramEnd"/>
      <w:r w:rsidRPr="00652585">
        <w:rPr>
          <w:rFonts w:ascii="Times New Roman" w:eastAsia="MS Mincho" w:hAnsi="Times New Roman"/>
          <w:sz w:val="24"/>
        </w:rPr>
        <w:t xml:space="preserve"> ability to use the techniques, skills, and modem engineering tools necessary for engineering practice.</w:t>
      </w:r>
    </w:p>
    <w:p w:rsidR="00E31DAE" w:rsidRPr="00652585" w:rsidRDefault="00E31DAE" w:rsidP="00E31DAE">
      <w:pPr>
        <w:numPr>
          <w:ilvl w:val="0"/>
          <w:numId w:val="1"/>
        </w:numPr>
      </w:pPr>
      <w:r w:rsidRPr="00652585">
        <w:t>a proficiency in a minimum of four (4) recognized major civil engineering areas</w:t>
      </w:r>
    </w:p>
    <w:p w:rsidR="00E31DAE" w:rsidRPr="00652585" w:rsidRDefault="00E31DAE" w:rsidP="00E31DAE">
      <w:pPr>
        <w:numPr>
          <w:ilvl w:val="0"/>
          <w:numId w:val="1"/>
        </w:numPr>
      </w:pPr>
      <w:r w:rsidRPr="00652585">
        <w:t>an ability to perform civil engineering design by means of design experiences integrated  throughout the professional component of the curriculum;</w:t>
      </w:r>
    </w:p>
    <w:p w:rsidR="00E31DAE" w:rsidRPr="00652585" w:rsidRDefault="00E31DAE" w:rsidP="00E31DAE">
      <w:pPr>
        <w:numPr>
          <w:ilvl w:val="0"/>
          <w:numId w:val="1"/>
        </w:numPr>
        <w:rPr>
          <w:sz w:val="40"/>
        </w:rPr>
      </w:pPr>
      <w:proofErr w:type="gramStart"/>
      <w:r w:rsidRPr="00652585">
        <w:t>an</w:t>
      </w:r>
      <w:proofErr w:type="gramEnd"/>
      <w:r w:rsidRPr="00652585">
        <w:t xml:space="preserve"> understanding of professional practice issues such as: procurement of work-, bidding versus quality based selection processes; how the design professionals and the construction  professions interact to construct a project; the importance of professional licensure and  continuing education; and/or other professional practice issues.</w:t>
      </w:r>
      <w:r w:rsidRPr="00652585">
        <w:rPr>
          <w:sz w:val="40"/>
        </w:rPr>
        <w:t xml:space="preserve"> </w:t>
      </w:r>
    </w:p>
    <w:p w:rsidR="00E31DAE" w:rsidRPr="00652585" w:rsidRDefault="00E31DAE" w:rsidP="00E31DAE">
      <w:pPr>
        <w:rPr>
          <w:sz w:val="28"/>
        </w:rPr>
      </w:pPr>
    </w:p>
    <w:p w:rsidR="006D0CBB" w:rsidRDefault="006D0CBB"/>
    <w:sectPr w:rsidR="006D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14569"/>
    <w:multiLevelType w:val="hybridMultilevel"/>
    <w:tmpl w:val="0C208E3C"/>
    <w:lvl w:ilvl="0" w:tplc="058620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E"/>
    <w:rsid w:val="006D0CBB"/>
    <w:rsid w:val="00E3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31DAE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31DAE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E31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31DA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31DAE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31DAE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E31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31DA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2013-11-19T00:04:00Z</dcterms:created>
  <dcterms:modified xsi:type="dcterms:W3CDTF">2013-11-19T00:05:00Z</dcterms:modified>
</cp:coreProperties>
</file>